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E46EB1" w:rsidRDefault="00E46EB1" w:rsidP="00E46EB1">
      <w:pPr>
        <w:spacing w:line="480" w:lineRule="auto"/>
        <w:jc w:val="center"/>
        <w:rPr>
          <w:rFonts w:ascii="Times New Roman" w:hAnsi="Times New Roman" w:cs="Times New Roman"/>
          <w:sz w:val="24"/>
          <w:szCs w:val="24"/>
        </w:rPr>
      </w:pPr>
    </w:p>
    <w:p w:rsidR="00BF13B5" w:rsidRPr="00E46EB1" w:rsidRDefault="004A607E" w:rsidP="00E46EB1">
      <w:pPr>
        <w:spacing w:line="480" w:lineRule="auto"/>
        <w:jc w:val="center"/>
        <w:rPr>
          <w:rFonts w:ascii="Times New Roman" w:hAnsi="Times New Roman" w:cs="Times New Roman"/>
          <w:sz w:val="24"/>
          <w:szCs w:val="24"/>
        </w:rPr>
      </w:pPr>
      <w:r w:rsidRPr="00E46EB1">
        <w:rPr>
          <w:rFonts w:ascii="Times New Roman" w:hAnsi="Times New Roman" w:cs="Times New Roman"/>
          <w:sz w:val="24"/>
          <w:szCs w:val="24"/>
        </w:rPr>
        <w:t>The Bond Market</w:t>
      </w:r>
    </w:p>
    <w:p w:rsidR="00BF13B5" w:rsidRPr="00E46EB1" w:rsidRDefault="004A607E" w:rsidP="00E46EB1">
      <w:pPr>
        <w:spacing w:line="480" w:lineRule="auto"/>
        <w:jc w:val="center"/>
        <w:rPr>
          <w:rFonts w:ascii="Times New Roman" w:hAnsi="Times New Roman" w:cs="Times New Roman"/>
          <w:sz w:val="24"/>
          <w:szCs w:val="24"/>
        </w:rPr>
      </w:pPr>
      <w:r w:rsidRPr="00E46EB1">
        <w:rPr>
          <w:rFonts w:ascii="Times New Roman" w:hAnsi="Times New Roman" w:cs="Times New Roman"/>
          <w:sz w:val="24"/>
          <w:szCs w:val="24"/>
        </w:rPr>
        <w:t xml:space="preserve">Institution Affiliation </w:t>
      </w:r>
    </w:p>
    <w:p w:rsidR="00BF13B5" w:rsidRPr="00E46EB1" w:rsidRDefault="004A607E" w:rsidP="00E46EB1">
      <w:pPr>
        <w:spacing w:line="480" w:lineRule="auto"/>
        <w:jc w:val="center"/>
        <w:rPr>
          <w:rFonts w:ascii="Times New Roman" w:hAnsi="Times New Roman" w:cs="Times New Roman"/>
          <w:sz w:val="24"/>
          <w:szCs w:val="24"/>
        </w:rPr>
      </w:pPr>
      <w:r w:rsidRPr="00E46EB1">
        <w:rPr>
          <w:rFonts w:ascii="Times New Roman" w:hAnsi="Times New Roman" w:cs="Times New Roman"/>
          <w:sz w:val="24"/>
          <w:szCs w:val="24"/>
        </w:rPr>
        <w:t>Students Name</w:t>
      </w:r>
    </w:p>
    <w:p w:rsidR="00BF13B5" w:rsidRPr="00E46EB1" w:rsidRDefault="004A607E" w:rsidP="00E46EB1">
      <w:pPr>
        <w:spacing w:line="480" w:lineRule="auto"/>
        <w:jc w:val="center"/>
        <w:rPr>
          <w:rFonts w:ascii="Times New Roman" w:hAnsi="Times New Roman" w:cs="Times New Roman"/>
          <w:sz w:val="24"/>
          <w:szCs w:val="24"/>
        </w:rPr>
      </w:pPr>
      <w:r w:rsidRPr="00E46EB1">
        <w:rPr>
          <w:rFonts w:ascii="Times New Roman" w:hAnsi="Times New Roman" w:cs="Times New Roman"/>
          <w:sz w:val="24"/>
          <w:szCs w:val="24"/>
        </w:rPr>
        <w:t xml:space="preserve">Date </w:t>
      </w:r>
    </w:p>
    <w:p w:rsidR="00BF13B5" w:rsidRPr="00E46EB1" w:rsidRDefault="00BF13B5" w:rsidP="00E46EB1">
      <w:pPr>
        <w:spacing w:line="480" w:lineRule="auto"/>
        <w:jc w:val="center"/>
        <w:rPr>
          <w:rFonts w:ascii="Times New Roman" w:hAnsi="Times New Roman" w:cs="Times New Roman"/>
          <w:sz w:val="24"/>
          <w:szCs w:val="24"/>
        </w:rPr>
      </w:pPr>
    </w:p>
    <w:p w:rsidR="00BF13B5" w:rsidRDefault="00BF13B5" w:rsidP="00E46EB1">
      <w:pPr>
        <w:spacing w:line="480" w:lineRule="auto"/>
        <w:rPr>
          <w:rFonts w:ascii="Times New Roman" w:hAnsi="Times New Roman" w:cs="Times New Roman"/>
          <w:sz w:val="24"/>
          <w:szCs w:val="24"/>
        </w:rPr>
      </w:pPr>
    </w:p>
    <w:p w:rsidR="00E46EB1" w:rsidRPr="00E46EB1" w:rsidRDefault="00E46EB1" w:rsidP="00E46EB1">
      <w:pPr>
        <w:spacing w:line="480" w:lineRule="auto"/>
        <w:rPr>
          <w:rFonts w:ascii="Times New Roman" w:hAnsi="Times New Roman" w:cs="Times New Roman"/>
          <w:sz w:val="24"/>
          <w:szCs w:val="24"/>
        </w:rPr>
      </w:pPr>
    </w:p>
    <w:p w:rsidR="00BC6980" w:rsidRPr="00E46EB1" w:rsidRDefault="004A607E" w:rsidP="00E46EB1">
      <w:pPr>
        <w:spacing w:line="480" w:lineRule="auto"/>
        <w:jc w:val="center"/>
        <w:rPr>
          <w:rFonts w:ascii="Times New Roman" w:hAnsi="Times New Roman" w:cs="Times New Roman"/>
          <w:sz w:val="24"/>
          <w:szCs w:val="24"/>
        </w:rPr>
      </w:pPr>
      <w:r w:rsidRPr="00E46EB1">
        <w:rPr>
          <w:rFonts w:ascii="Times New Roman" w:hAnsi="Times New Roman" w:cs="Times New Roman"/>
          <w:sz w:val="24"/>
          <w:szCs w:val="24"/>
        </w:rPr>
        <w:lastRenderedPageBreak/>
        <w:t>T</w:t>
      </w:r>
      <w:r w:rsidR="00BF13B5" w:rsidRPr="00E46EB1">
        <w:rPr>
          <w:rFonts w:ascii="Times New Roman" w:hAnsi="Times New Roman" w:cs="Times New Roman"/>
          <w:sz w:val="24"/>
          <w:szCs w:val="24"/>
        </w:rPr>
        <w:t>he B</w:t>
      </w:r>
      <w:r w:rsidRPr="00E46EB1">
        <w:rPr>
          <w:rFonts w:ascii="Times New Roman" w:hAnsi="Times New Roman" w:cs="Times New Roman"/>
          <w:sz w:val="24"/>
          <w:szCs w:val="24"/>
        </w:rPr>
        <w:t>ond</w:t>
      </w:r>
      <w:r w:rsidR="00BF13B5" w:rsidRPr="00E46EB1">
        <w:rPr>
          <w:rFonts w:ascii="Times New Roman" w:hAnsi="Times New Roman" w:cs="Times New Roman"/>
          <w:sz w:val="24"/>
          <w:szCs w:val="24"/>
        </w:rPr>
        <w:t xml:space="preserve"> Market</w:t>
      </w:r>
    </w:p>
    <w:p w:rsidR="00B14E11" w:rsidRPr="00E46EB1" w:rsidRDefault="004A607E" w:rsidP="00E46EB1">
      <w:pPr>
        <w:spacing w:line="480" w:lineRule="auto"/>
        <w:ind w:firstLine="720"/>
        <w:rPr>
          <w:rFonts w:ascii="Times New Roman" w:hAnsi="Times New Roman" w:cs="Times New Roman"/>
          <w:sz w:val="24"/>
          <w:szCs w:val="24"/>
        </w:rPr>
      </w:pPr>
      <w:r w:rsidRPr="00E46EB1">
        <w:rPr>
          <w:rFonts w:ascii="Times New Roman" w:hAnsi="Times New Roman" w:cs="Times New Roman"/>
          <w:sz w:val="24"/>
          <w:szCs w:val="24"/>
        </w:rPr>
        <w:t>The bond market which is sometimes referred to as the debt market or credit market is a marketplace that provides financial support to both the investors working in government programs as well as companies</w:t>
      </w:r>
      <w:r w:rsidR="00E23599" w:rsidRPr="00E46EB1">
        <w:rPr>
          <w:rFonts w:ascii="Times New Roman" w:hAnsi="Times New Roman" w:cs="Times New Roman"/>
          <w:sz w:val="24"/>
          <w:szCs w:val="24"/>
        </w:rPr>
        <w:t xml:space="preserve"> (</w:t>
      </w:r>
      <w:proofErr w:type="spellStart"/>
      <w:r w:rsidR="00E23599" w:rsidRPr="00E46EB1">
        <w:rPr>
          <w:rFonts w:ascii="Times New Roman" w:hAnsi="Times New Roman" w:cs="Times New Roman"/>
          <w:sz w:val="24"/>
          <w:szCs w:val="24"/>
        </w:rPr>
        <w:t>Hardie</w:t>
      </w:r>
      <w:proofErr w:type="spellEnd"/>
      <w:r w:rsidR="00E23599" w:rsidRPr="00E46EB1">
        <w:rPr>
          <w:rFonts w:ascii="Times New Roman" w:hAnsi="Times New Roman" w:cs="Times New Roman"/>
          <w:sz w:val="24"/>
          <w:szCs w:val="24"/>
        </w:rPr>
        <w:t xml:space="preserve"> &amp; </w:t>
      </w:r>
      <w:proofErr w:type="spellStart"/>
      <w:r w:rsidR="00E23599" w:rsidRPr="00E46EB1">
        <w:rPr>
          <w:rFonts w:ascii="Times New Roman" w:hAnsi="Times New Roman" w:cs="Times New Roman"/>
          <w:sz w:val="24"/>
          <w:szCs w:val="24"/>
        </w:rPr>
        <w:t>Rethel</w:t>
      </w:r>
      <w:proofErr w:type="spellEnd"/>
      <w:r w:rsidR="00E23599" w:rsidRPr="00E46EB1">
        <w:rPr>
          <w:rFonts w:ascii="Times New Roman" w:hAnsi="Times New Roman" w:cs="Times New Roman"/>
          <w:sz w:val="24"/>
          <w:szCs w:val="24"/>
        </w:rPr>
        <w:t>, 2019)</w:t>
      </w:r>
      <w:r w:rsidRPr="00E46EB1">
        <w:rPr>
          <w:rFonts w:ascii="Times New Roman" w:hAnsi="Times New Roman" w:cs="Times New Roman"/>
          <w:sz w:val="24"/>
          <w:szCs w:val="24"/>
        </w:rPr>
        <w:t>. Governments</w:t>
      </w:r>
      <w:r w:rsidR="00EC79F7" w:rsidRPr="00E46EB1">
        <w:rPr>
          <w:rFonts w:ascii="Times New Roman" w:hAnsi="Times New Roman" w:cs="Times New Roman"/>
          <w:sz w:val="24"/>
          <w:szCs w:val="24"/>
        </w:rPr>
        <w:t xml:space="preserve"> usually take bonds to increase their capital to pay down debts and</w:t>
      </w:r>
      <w:r w:rsidRPr="00E46EB1">
        <w:rPr>
          <w:rFonts w:ascii="Times New Roman" w:hAnsi="Times New Roman" w:cs="Times New Roman"/>
          <w:sz w:val="24"/>
          <w:szCs w:val="24"/>
        </w:rPr>
        <w:t xml:space="preserve"> fund</w:t>
      </w:r>
      <w:r w:rsidR="00EC79F7" w:rsidRPr="00E46EB1">
        <w:rPr>
          <w:rFonts w:ascii="Times New Roman" w:hAnsi="Times New Roman" w:cs="Times New Roman"/>
          <w:sz w:val="24"/>
          <w:szCs w:val="24"/>
        </w:rPr>
        <w:t xml:space="preserve">ing their activities like infrastructural development and other sectors of the </w:t>
      </w:r>
      <w:r w:rsidR="008E7155" w:rsidRPr="00E46EB1">
        <w:rPr>
          <w:rFonts w:ascii="Times New Roman" w:hAnsi="Times New Roman" w:cs="Times New Roman"/>
          <w:sz w:val="24"/>
          <w:szCs w:val="24"/>
        </w:rPr>
        <w:t>country’s</w:t>
      </w:r>
      <w:r w:rsidR="00EC79F7" w:rsidRPr="00E46EB1">
        <w:rPr>
          <w:rFonts w:ascii="Times New Roman" w:hAnsi="Times New Roman" w:cs="Times New Roman"/>
          <w:sz w:val="24"/>
          <w:szCs w:val="24"/>
        </w:rPr>
        <w:t xml:space="preserve"> economy</w:t>
      </w:r>
      <w:r w:rsidRPr="00E46EB1">
        <w:rPr>
          <w:rFonts w:ascii="Times New Roman" w:hAnsi="Times New Roman" w:cs="Times New Roman"/>
          <w:sz w:val="24"/>
          <w:szCs w:val="24"/>
        </w:rPr>
        <w:t xml:space="preserve">. </w:t>
      </w:r>
      <w:r w:rsidR="00EC79F7" w:rsidRPr="00E46EB1">
        <w:rPr>
          <w:rFonts w:ascii="Times New Roman" w:hAnsi="Times New Roman" w:cs="Times New Roman"/>
          <w:sz w:val="24"/>
          <w:szCs w:val="24"/>
        </w:rPr>
        <w:t xml:space="preserve">On the other side, companies take bonds </w:t>
      </w:r>
      <w:r w:rsidRPr="00E46EB1">
        <w:rPr>
          <w:rFonts w:ascii="Times New Roman" w:hAnsi="Times New Roman" w:cs="Times New Roman"/>
          <w:sz w:val="24"/>
          <w:szCs w:val="24"/>
        </w:rPr>
        <w:t>to finance</w:t>
      </w:r>
      <w:r w:rsidR="00EC79F7" w:rsidRPr="00E46EB1">
        <w:rPr>
          <w:rFonts w:ascii="Times New Roman" w:hAnsi="Times New Roman" w:cs="Times New Roman"/>
          <w:sz w:val="24"/>
          <w:szCs w:val="24"/>
        </w:rPr>
        <w:t xml:space="preserve"> their</w:t>
      </w:r>
      <w:r w:rsidRPr="00E46EB1">
        <w:rPr>
          <w:rFonts w:ascii="Times New Roman" w:hAnsi="Times New Roman" w:cs="Times New Roman"/>
          <w:sz w:val="24"/>
          <w:szCs w:val="24"/>
        </w:rPr>
        <w:t xml:space="preserve"> business</w:t>
      </w:r>
      <w:r w:rsidR="00EC79F7" w:rsidRPr="00E46EB1">
        <w:rPr>
          <w:rFonts w:ascii="Times New Roman" w:hAnsi="Times New Roman" w:cs="Times New Roman"/>
          <w:sz w:val="24"/>
          <w:szCs w:val="24"/>
        </w:rPr>
        <w:t xml:space="preserve"> operations, like expanding their business and projects</w:t>
      </w:r>
      <w:r w:rsidRPr="00E46EB1">
        <w:rPr>
          <w:rFonts w:ascii="Times New Roman" w:hAnsi="Times New Roman" w:cs="Times New Roman"/>
          <w:sz w:val="24"/>
          <w:szCs w:val="24"/>
        </w:rPr>
        <w:t xml:space="preserve"> or maintain</w:t>
      </w:r>
      <w:r w:rsidR="00EC79F7" w:rsidRPr="00E46EB1">
        <w:rPr>
          <w:rFonts w:ascii="Times New Roman" w:hAnsi="Times New Roman" w:cs="Times New Roman"/>
          <w:sz w:val="24"/>
          <w:szCs w:val="24"/>
        </w:rPr>
        <w:t>ing their</w:t>
      </w:r>
      <w:r w:rsidRPr="00E46EB1">
        <w:rPr>
          <w:rFonts w:ascii="Times New Roman" w:hAnsi="Times New Roman" w:cs="Times New Roman"/>
          <w:sz w:val="24"/>
          <w:szCs w:val="24"/>
        </w:rPr>
        <w:t xml:space="preserve"> ongoing services</w:t>
      </w:r>
      <w:r w:rsidR="00E23599" w:rsidRPr="00E46EB1">
        <w:rPr>
          <w:rFonts w:ascii="Times New Roman" w:hAnsi="Times New Roman" w:cs="Times New Roman"/>
          <w:sz w:val="24"/>
          <w:szCs w:val="24"/>
        </w:rPr>
        <w:t xml:space="preserve"> (</w:t>
      </w:r>
      <w:proofErr w:type="spellStart"/>
      <w:r w:rsidR="00E23599" w:rsidRPr="00E46EB1">
        <w:rPr>
          <w:rFonts w:ascii="Times New Roman" w:hAnsi="Times New Roman" w:cs="Times New Roman"/>
          <w:sz w:val="24"/>
          <w:szCs w:val="24"/>
        </w:rPr>
        <w:t>Hardie</w:t>
      </w:r>
      <w:proofErr w:type="spellEnd"/>
      <w:r w:rsidR="00E23599" w:rsidRPr="00E46EB1">
        <w:rPr>
          <w:rFonts w:ascii="Times New Roman" w:hAnsi="Times New Roman" w:cs="Times New Roman"/>
          <w:sz w:val="24"/>
          <w:szCs w:val="24"/>
        </w:rPr>
        <w:t xml:space="preserve"> &amp; </w:t>
      </w:r>
      <w:proofErr w:type="spellStart"/>
      <w:r w:rsidR="00E23599" w:rsidRPr="00E46EB1">
        <w:rPr>
          <w:rFonts w:ascii="Times New Roman" w:hAnsi="Times New Roman" w:cs="Times New Roman"/>
          <w:sz w:val="24"/>
          <w:szCs w:val="24"/>
        </w:rPr>
        <w:t>Rethel</w:t>
      </w:r>
      <w:proofErr w:type="spellEnd"/>
      <w:r w:rsidR="00E23599" w:rsidRPr="00E46EB1">
        <w:rPr>
          <w:rFonts w:ascii="Times New Roman" w:hAnsi="Times New Roman" w:cs="Times New Roman"/>
          <w:sz w:val="24"/>
          <w:szCs w:val="24"/>
        </w:rPr>
        <w:t>, 2019)</w:t>
      </w:r>
      <w:r w:rsidRPr="00E46EB1">
        <w:rPr>
          <w:rFonts w:ascii="Times New Roman" w:hAnsi="Times New Roman" w:cs="Times New Roman"/>
          <w:sz w:val="24"/>
          <w:szCs w:val="24"/>
        </w:rPr>
        <w:t>.</w:t>
      </w:r>
    </w:p>
    <w:p w:rsidR="00EC79F7" w:rsidRPr="00E46EB1" w:rsidRDefault="004A607E" w:rsidP="00E46EB1">
      <w:pPr>
        <w:spacing w:line="480" w:lineRule="auto"/>
        <w:rPr>
          <w:rFonts w:ascii="Times New Roman" w:hAnsi="Times New Roman" w:cs="Times New Roman"/>
          <w:b/>
          <w:sz w:val="24"/>
          <w:szCs w:val="24"/>
        </w:rPr>
      </w:pPr>
      <w:r w:rsidRPr="00E46EB1">
        <w:rPr>
          <w:rFonts w:ascii="Times New Roman" w:hAnsi="Times New Roman" w:cs="Times New Roman"/>
          <w:b/>
          <w:sz w:val="24"/>
          <w:szCs w:val="24"/>
        </w:rPr>
        <w:t>A company for which Moody's and Standard and Poor's has recently changed the credit rating</w:t>
      </w:r>
    </w:p>
    <w:p w:rsidR="00F75541" w:rsidRPr="00E46EB1" w:rsidRDefault="008E7155" w:rsidP="00E46E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w:t>
      </w:r>
      <w:r w:rsidR="004A607E" w:rsidRPr="00E46EB1">
        <w:rPr>
          <w:rFonts w:ascii="Times New Roman" w:hAnsi="Times New Roman" w:cs="Times New Roman"/>
          <w:sz w:val="24"/>
          <w:szCs w:val="24"/>
        </w:rPr>
        <w:t>wo well-known companies</w:t>
      </w:r>
      <w:r>
        <w:rPr>
          <w:rFonts w:ascii="Times New Roman" w:hAnsi="Times New Roman" w:cs="Times New Roman"/>
          <w:sz w:val="24"/>
          <w:szCs w:val="24"/>
        </w:rPr>
        <w:t xml:space="preserve"> that</w:t>
      </w:r>
      <w:r w:rsidR="004A607E" w:rsidRPr="00E46EB1">
        <w:rPr>
          <w:rFonts w:ascii="Times New Roman" w:hAnsi="Times New Roman" w:cs="Times New Roman"/>
          <w:sz w:val="24"/>
          <w:szCs w:val="24"/>
        </w:rPr>
        <w:t xml:space="preserve"> hold AAA credit rating earnestly from the Standard and Poor</w:t>
      </w:r>
      <w:r>
        <w:rPr>
          <w:rFonts w:ascii="Times New Roman" w:hAnsi="Times New Roman" w:cs="Times New Roman"/>
          <w:sz w:val="24"/>
          <w:szCs w:val="24"/>
        </w:rPr>
        <w:t>’</w:t>
      </w:r>
      <w:r w:rsidR="004A607E" w:rsidRPr="00E46EB1">
        <w:rPr>
          <w:rFonts w:ascii="Times New Roman" w:hAnsi="Times New Roman" w:cs="Times New Roman"/>
          <w:sz w:val="24"/>
          <w:szCs w:val="24"/>
        </w:rPr>
        <w:t>s</w:t>
      </w:r>
      <w:r>
        <w:rPr>
          <w:rFonts w:ascii="Times New Roman" w:hAnsi="Times New Roman" w:cs="Times New Roman"/>
          <w:sz w:val="24"/>
          <w:szCs w:val="24"/>
        </w:rPr>
        <w:t xml:space="preserve"> credit agencies</w:t>
      </w:r>
      <w:r w:rsidR="004A607E" w:rsidRPr="00E46EB1">
        <w:rPr>
          <w:rFonts w:ascii="Times New Roman" w:hAnsi="Times New Roman" w:cs="Times New Roman"/>
          <w:sz w:val="24"/>
          <w:szCs w:val="24"/>
        </w:rPr>
        <w:t>. The popular one is the Microsoft Company (MSFT), and the other one is the</w:t>
      </w:r>
      <w:r w:rsidR="0070203D" w:rsidRPr="00E46EB1">
        <w:rPr>
          <w:rFonts w:ascii="Times New Roman" w:hAnsi="Times New Roman" w:cs="Times New Roman"/>
          <w:sz w:val="24"/>
          <w:szCs w:val="24"/>
        </w:rPr>
        <w:t xml:space="preserve"> Johnson and</w:t>
      </w:r>
      <w:r w:rsidR="004A607E" w:rsidRPr="00E46EB1">
        <w:rPr>
          <w:rFonts w:ascii="Times New Roman" w:hAnsi="Times New Roman" w:cs="Times New Roman"/>
          <w:sz w:val="24"/>
          <w:szCs w:val="24"/>
        </w:rPr>
        <w:t xml:space="preserve"> Johnson Compa</w:t>
      </w:r>
      <w:bookmarkStart w:id="0" w:name="_GoBack"/>
      <w:bookmarkEnd w:id="0"/>
      <w:r w:rsidR="004A607E" w:rsidRPr="00E46EB1">
        <w:rPr>
          <w:rFonts w:ascii="Times New Roman" w:hAnsi="Times New Roman" w:cs="Times New Roman"/>
          <w:sz w:val="24"/>
          <w:szCs w:val="24"/>
        </w:rPr>
        <w:t>ny (JNJ). Microsoft still holds the highest rating just because of the stability and strength of the business model, operation as well as maintenance of the Company. According to the credit rating by the Standard and Poor's credit agencies, Microsoft Company has displayed high total returns over the previous years than other companies and ev</w:t>
      </w:r>
      <w:r w:rsidR="00E23599" w:rsidRPr="00E46EB1">
        <w:rPr>
          <w:rFonts w:ascii="Times New Roman" w:hAnsi="Times New Roman" w:cs="Times New Roman"/>
          <w:sz w:val="24"/>
          <w:szCs w:val="24"/>
        </w:rPr>
        <w:t>en state governments in overall (Griffin, 2019).</w:t>
      </w:r>
      <w:r w:rsidR="004A607E" w:rsidRPr="00E46EB1">
        <w:rPr>
          <w:rFonts w:ascii="Times New Roman" w:hAnsi="Times New Roman" w:cs="Times New Roman"/>
          <w:sz w:val="24"/>
          <w:szCs w:val="24"/>
        </w:rPr>
        <w:t xml:space="preserve"> </w:t>
      </w:r>
    </w:p>
    <w:p w:rsidR="000F143A" w:rsidRPr="00E46EB1" w:rsidRDefault="004A607E" w:rsidP="00E46EB1">
      <w:pPr>
        <w:spacing w:line="480" w:lineRule="auto"/>
        <w:ind w:firstLine="720"/>
        <w:rPr>
          <w:rFonts w:ascii="Times New Roman" w:hAnsi="Times New Roman" w:cs="Times New Roman"/>
          <w:sz w:val="24"/>
          <w:szCs w:val="24"/>
        </w:rPr>
      </w:pPr>
      <w:r w:rsidRPr="00E46EB1">
        <w:rPr>
          <w:rFonts w:ascii="Times New Roman" w:hAnsi="Times New Roman" w:cs="Times New Roman"/>
          <w:sz w:val="24"/>
          <w:szCs w:val="24"/>
        </w:rPr>
        <w:t>It has experienced a notable dividend increase for almost fifteen years consecutively as it is a member of the dividend a</w:t>
      </w:r>
      <w:r w:rsidR="0070203D" w:rsidRPr="00E46EB1">
        <w:rPr>
          <w:rFonts w:ascii="Times New Roman" w:hAnsi="Times New Roman" w:cs="Times New Roman"/>
          <w:sz w:val="24"/>
          <w:szCs w:val="24"/>
        </w:rPr>
        <w:t>chievers that is a category of corporations</w:t>
      </w:r>
      <w:r w:rsidR="00EC79F7" w:rsidRPr="00E46EB1">
        <w:rPr>
          <w:rFonts w:ascii="Times New Roman" w:hAnsi="Times New Roman" w:cs="Times New Roman"/>
          <w:sz w:val="24"/>
          <w:szCs w:val="24"/>
        </w:rPr>
        <w:t xml:space="preserve"> with</w:t>
      </w:r>
      <w:r w:rsidR="0070203D" w:rsidRPr="00E46EB1">
        <w:rPr>
          <w:rFonts w:ascii="Times New Roman" w:hAnsi="Times New Roman" w:cs="Times New Roman"/>
          <w:sz w:val="24"/>
          <w:szCs w:val="24"/>
        </w:rPr>
        <w:t xml:space="preserve"> raising the dividend for more than ten years continuously</w:t>
      </w:r>
      <w:r w:rsidR="00EC79F7" w:rsidRPr="00E46EB1">
        <w:rPr>
          <w:rFonts w:ascii="Times New Roman" w:hAnsi="Times New Roman" w:cs="Times New Roman"/>
          <w:sz w:val="24"/>
          <w:szCs w:val="24"/>
        </w:rPr>
        <w:t>.</w:t>
      </w:r>
      <w:r w:rsidR="00E23599" w:rsidRPr="00E46EB1">
        <w:rPr>
          <w:rFonts w:ascii="Times New Roman" w:hAnsi="Times New Roman" w:cs="Times New Roman"/>
          <w:sz w:val="24"/>
          <w:szCs w:val="24"/>
        </w:rPr>
        <w:t xml:space="preserve"> According to Griffin, (2019),</w:t>
      </w:r>
      <w:r w:rsidR="0070203D" w:rsidRPr="00E46EB1">
        <w:rPr>
          <w:rFonts w:ascii="Times New Roman" w:hAnsi="Times New Roman" w:cs="Times New Roman"/>
          <w:sz w:val="24"/>
          <w:szCs w:val="24"/>
        </w:rPr>
        <w:t xml:space="preserve"> </w:t>
      </w:r>
      <w:r w:rsidR="00E23599" w:rsidRPr="00E46EB1">
        <w:rPr>
          <w:rFonts w:ascii="Times New Roman" w:hAnsi="Times New Roman" w:cs="Times New Roman"/>
          <w:sz w:val="24"/>
          <w:szCs w:val="24"/>
        </w:rPr>
        <w:t>this</w:t>
      </w:r>
      <w:r w:rsidR="0070203D" w:rsidRPr="00E46EB1">
        <w:rPr>
          <w:rFonts w:ascii="Times New Roman" w:hAnsi="Times New Roman" w:cs="Times New Roman"/>
          <w:sz w:val="24"/>
          <w:szCs w:val="24"/>
        </w:rPr>
        <w:t xml:space="preserve"> is one of the best reason why Standard and Poor's credit agencies presented their results whiling ranking it well. Microsoft Company AAA rating shows that the Company is seen to have good creditworthiness </w:t>
      </w:r>
      <w:r w:rsidR="0070203D" w:rsidRPr="00E46EB1">
        <w:rPr>
          <w:rFonts w:ascii="Times New Roman" w:hAnsi="Times New Roman" w:cs="Times New Roman"/>
          <w:sz w:val="24"/>
          <w:szCs w:val="24"/>
        </w:rPr>
        <w:lastRenderedPageBreak/>
        <w:t>than the state government and other companies, including the Johnson and Johnson Company (JNJ). However, according to the research by the</w:t>
      </w:r>
      <w:r w:rsidRPr="00E46EB1">
        <w:rPr>
          <w:rFonts w:ascii="Times New Roman" w:hAnsi="Times New Roman" w:cs="Times New Roman"/>
          <w:sz w:val="24"/>
          <w:szCs w:val="24"/>
        </w:rPr>
        <w:t xml:space="preserve"> Standard and Poor's credit agencies, this Company is considered as a preferred debtor to the U.S. state government that</w:t>
      </w:r>
      <w:r w:rsidR="0070203D" w:rsidRPr="00E46EB1">
        <w:rPr>
          <w:rFonts w:ascii="Times New Roman" w:hAnsi="Times New Roman" w:cs="Times New Roman"/>
          <w:sz w:val="24"/>
          <w:szCs w:val="24"/>
        </w:rPr>
        <w:t xml:space="preserve"> has the</w:t>
      </w:r>
      <w:r w:rsidRPr="00E46EB1">
        <w:rPr>
          <w:rFonts w:ascii="Times New Roman" w:hAnsi="Times New Roman" w:cs="Times New Roman"/>
          <w:sz w:val="24"/>
          <w:szCs w:val="24"/>
        </w:rPr>
        <w:t xml:space="preserve"> powers and</w:t>
      </w:r>
      <w:r w:rsidR="0070203D" w:rsidRPr="00E46EB1">
        <w:rPr>
          <w:rFonts w:ascii="Times New Roman" w:hAnsi="Times New Roman" w:cs="Times New Roman"/>
          <w:sz w:val="24"/>
          <w:szCs w:val="24"/>
        </w:rPr>
        <w:t xml:space="preserve"> ability to</w:t>
      </w:r>
      <w:r w:rsidRPr="00E46EB1">
        <w:rPr>
          <w:rFonts w:ascii="Times New Roman" w:hAnsi="Times New Roman" w:cs="Times New Roman"/>
          <w:sz w:val="24"/>
          <w:szCs w:val="24"/>
        </w:rPr>
        <w:t xml:space="preserve"> collect</w:t>
      </w:r>
      <w:r w:rsidR="0070203D" w:rsidRPr="00E46EB1">
        <w:rPr>
          <w:rFonts w:ascii="Times New Roman" w:hAnsi="Times New Roman" w:cs="Times New Roman"/>
          <w:sz w:val="24"/>
          <w:szCs w:val="24"/>
        </w:rPr>
        <w:t xml:space="preserve"> domestic</w:t>
      </w:r>
      <w:r w:rsidRPr="00E46EB1">
        <w:rPr>
          <w:rFonts w:ascii="Times New Roman" w:hAnsi="Times New Roman" w:cs="Times New Roman"/>
          <w:sz w:val="24"/>
          <w:szCs w:val="24"/>
        </w:rPr>
        <w:t xml:space="preserve"> tax from its citizens. Openly,</w:t>
      </w:r>
      <w:r w:rsidR="0070203D" w:rsidRPr="00E46EB1">
        <w:rPr>
          <w:rFonts w:ascii="Times New Roman" w:hAnsi="Times New Roman" w:cs="Times New Roman"/>
          <w:sz w:val="24"/>
          <w:szCs w:val="24"/>
        </w:rPr>
        <w:t xml:space="preserve"> Microsoft is a remarkable company</w:t>
      </w:r>
      <w:r w:rsidRPr="00E46EB1">
        <w:rPr>
          <w:rFonts w:ascii="Times New Roman" w:hAnsi="Times New Roman" w:cs="Times New Roman"/>
          <w:sz w:val="24"/>
          <w:szCs w:val="24"/>
        </w:rPr>
        <w:t xml:space="preserve"> that is incomparable.</w:t>
      </w:r>
    </w:p>
    <w:p w:rsidR="00411DF0" w:rsidRPr="00E46EB1" w:rsidRDefault="004A607E" w:rsidP="00E46EB1">
      <w:pPr>
        <w:spacing w:line="480" w:lineRule="auto"/>
        <w:ind w:firstLine="720"/>
        <w:rPr>
          <w:rFonts w:ascii="Times New Roman" w:hAnsi="Times New Roman" w:cs="Times New Roman"/>
          <w:sz w:val="24"/>
          <w:szCs w:val="24"/>
        </w:rPr>
      </w:pPr>
      <w:r w:rsidRPr="00E46EB1">
        <w:rPr>
          <w:rFonts w:ascii="Times New Roman" w:hAnsi="Times New Roman" w:cs="Times New Roman"/>
          <w:sz w:val="24"/>
          <w:szCs w:val="24"/>
        </w:rPr>
        <w:t xml:space="preserve">The reason behind the high credit rating of this Company is that it took a long time before it gave out its first corporate bonds. For instance, its first attempt into </w:t>
      </w:r>
      <w:r w:rsidR="00563798" w:rsidRPr="00E46EB1">
        <w:rPr>
          <w:rFonts w:ascii="Times New Roman" w:hAnsi="Times New Roman" w:cs="Times New Roman"/>
          <w:sz w:val="24"/>
          <w:szCs w:val="24"/>
        </w:rPr>
        <w:t>the public debt markets was</w:t>
      </w:r>
      <w:r w:rsidRPr="00E46EB1">
        <w:rPr>
          <w:rFonts w:ascii="Times New Roman" w:hAnsi="Times New Roman" w:cs="Times New Roman"/>
          <w:sz w:val="24"/>
          <w:szCs w:val="24"/>
        </w:rPr>
        <w:t xml:space="preserve"> in</w:t>
      </w:r>
      <w:r w:rsidR="00563798" w:rsidRPr="00E46EB1">
        <w:rPr>
          <w:rFonts w:ascii="Times New Roman" w:hAnsi="Times New Roman" w:cs="Times New Roman"/>
          <w:sz w:val="24"/>
          <w:szCs w:val="24"/>
        </w:rPr>
        <w:t xml:space="preserve"> the year</w:t>
      </w:r>
      <w:r w:rsidRPr="00E46EB1">
        <w:rPr>
          <w:rFonts w:ascii="Times New Roman" w:hAnsi="Times New Roman" w:cs="Times New Roman"/>
          <w:sz w:val="24"/>
          <w:szCs w:val="24"/>
        </w:rPr>
        <w:t xml:space="preserve"> 2009 with a $3.75 billion debt offering.</w:t>
      </w:r>
      <w:r w:rsidR="00563798" w:rsidRPr="00E46EB1">
        <w:rPr>
          <w:rFonts w:ascii="Times New Roman" w:hAnsi="Times New Roman" w:cs="Times New Roman"/>
          <w:sz w:val="24"/>
          <w:szCs w:val="24"/>
        </w:rPr>
        <w:t xml:space="preserve"> From there, Microsoft Company's long-term debt has been</w:t>
      </w:r>
      <w:r w:rsidRPr="00E46EB1">
        <w:rPr>
          <w:rFonts w:ascii="Times New Roman" w:hAnsi="Times New Roman" w:cs="Times New Roman"/>
          <w:sz w:val="24"/>
          <w:szCs w:val="24"/>
        </w:rPr>
        <w:t xml:space="preserve"> increasing</w:t>
      </w:r>
      <w:r w:rsidR="00563798" w:rsidRPr="00E46EB1">
        <w:rPr>
          <w:rFonts w:ascii="Times New Roman" w:hAnsi="Times New Roman" w:cs="Times New Roman"/>
          <w:sz w:val="24"/>
          <w:szCs w:val="24"/>
        </w:rPr>
        <w:t xml:space="preserve"> slowly, just like</w:t>
      </w:r>
      <w:r w:rsidRPr="00E46EB1">
        <w:rPr>
          <w:rFonts w:ascii="Times New Roman" w:hAnsi="Times New Roman" w:cs="Times New Roman"/>
          <w:sz w:val="24"/>
          <w:szCs w:val="24"/>
        </w:rPr>
        <w:t xml:space="preserve"> its ratio of long-term debt to shareholders’ equity.</w:t>
      </w:r>
      <w:r w:rsidR="00563798" w:rsidRPr="00E46EB1">
        <w:rPr>
          <w:rFonts w:ascii="Times New Roman" w:hAnsi="Times New Roman" w:cs="Times New Roman"/>
          <w:sz w:val="24"/>
          <w:szCs w:val="24"/>
        </w:rPr>
        <w:t xml:space="preserve"> However, b</w:t>
      </w:r>
      <w:r w:rsidRPr="00E46EB1">
        <w:rPr>
          <w:rFonts w:ascii="Times New Roman" w:hAnsi="Times New Roman" w:cs="Times New Roman"/>
          <w:sz w:val="24"/>
          <w:szCs w:val="24"/>
        </w:rPr>
        <w:t>oth levels have</w:t>
      </w:r>
      <w:r w:rsidR="00563798" w:rsidRPr="00E46EB1">
        <w:rPr>
          <w:rFonts w:ascii="Times New Roman" w:hAnsi="Times New Roman" w:cs="Times New Roman"/>
          <w:sz w:val="24"/>
          <w:szCs w:val="24"/>
        </w:rPr>
        <w:t xml:space="preserve"> been maintained reasonable in line with the growth rate</w:t>
      </w:r>
      <w:r w:rsidRPr="00E46EB1">
        <w:rPr>
          <w:rFonts w:ascii="Times New Roman" w:hAnsi="Times New Roman" w:cs="Times New Roman"/>
          <w:sz w:val="24"/>
          <w:szCs w:val="24"/>
        </w:rPr>
        <w:t xml:space="preserve"> of the</w:t>
      </w:r>
      <w:r w:rsidR="00563798" w:rsidRPr="00E46EB1">
        <w:rPr>
          <w:rFonts w:ascii="Times New Roman" w:hAnsi="Times New Roman" w:cs="Times New Roman"/>
          <w:sz w:val="24"/>
          <w:szCs w:val="24"/>
        </w:rPr>
        <w:t xml:space="preserve"> size of the</w:t>
      </w:r>
      <w:r w:rsidRPr="00E46EB1">
        <w:rPr>
          <w:rFonts w:ascii="Times New Roman" w:hAnsi="Times New Roman" w:cs="Times New Roman"/>
          <w:sz w:val="24"/>
          <w:szCs w:val="24"/>
        </w:rPr>
        <w:t xml:space="preserve"> Company</w:t>
      </w:r>
      <w:r w:rsidR="00563798" w:rsidRPr="00E46EB1">
        <w:rPr>
          <w:rFonts w:ascii="Times New Roman" w:hAnsi="Times New Roman" w:cs="Times New Roman"/>
          <w:sz w:val="24"/>
          <w:szCs w:val="24"/>
        </w:rPr>
        <w:t xml:space="preserve"> in general</w:t>
      </w:r>
      <w:r w:rsidRPr="00E46EB1">
        <w:rPr>
          <w:rFonts w:ascii="Times New Roman" w:hAnsi="Times New Roman" w:cs="Times New Roman"/>
          <w:sz w:val="24"/>
          <w:szCs w:val="24"/>
        </w:rPr>
        <w:t>.</w:t>
      </w:r>
      <w:r w:rsidR="00563798" w:rsidRPr="00E46EB1">
        <w:rPr>
          <w:rFonts w:ascii="Times New Roman" w:hAnsi="Times New Roman" w:cs="Times New Roman"/>
          <w:sz w:val="24"/>
          <w:szCs w:val="24"/>
        </w:rPr>
        <w:t xml:space="preserve"> Also, this Company does not at all maintain a noticeably lower leverage level than its business peers like the International Business Machine (IBM)</w:t>
      </w:r>
      <w:r w:rsidR="00E23599" w:rsidRPr="00E46EB1">
        <w:rPr>
          <w:rFonts w:ascii="Times New Roman" w:hAnsi="Times New Roman" w:cs="Times New Roman"/>
          <w:sz w:val="24"/>
          <w:szCs w:val="24"/>
        </w:rPr>
        <w:t xml:space="preserve"> (Griffin, 2019)</w:t>
      </w:r>
      <w:r w:rsidR="00563798" w:rsidRPr="00E46EB1">
        <w:rPr>
          <w:rFonts w:ascii="Times New Roman" w:hAnsi="Times New Roman" w:cs="Times New Roman"/>
          <w:sz w:val="24"/>
          <w:szCs w:val="24"/>
        </w:rPr>
        <w:t>.</w:t>
      </w:r>
    </w:p>
    <w:p w:rsidR="00BF13B5" w:rsidRPr="00E46EB1" w:rsidRDefault="004A607E" w:rsidP="00E46EB1">
      <w:pPr>
        <w:spacing w:line="480" w:lineRule="auto"/>
        <w:ind w:firstLine="720"/>
        <w:rPr>
          <w:rFonts w:ascii="Times New Roman" w:hAnsi="Times New Roman" w:cs="Times New Roman"/>
          <w:sz w:val="24"/>
          <w:szCs w:val="24"/>
        </w:rPr>
      </w:pPr>
      <w:r w:rsidRPr="00E46EB1">
        <w:rPr>
          <w:rFonts w:ascii="Times New Roman" w:hAnsi="Times New Roman" w:cs="Times New Roman"/>
          <w:sz w:val="24"/>
          <w:szCs w:val="24"/>
        </w:rPr>
        <w:t>Additionally, the Company has a distinct both software and hardware product portfolio and an excellent record of stable leadership in its Office and Windows operating systems that led to consistent free cash flow to meet its acquisition and shareholder return needs. The Company's record of making investment and acquisition decisions in a fiscal judiciousness is a decisive element in determining its credit quality and worthiness</w:t>
      </w:r>
      <w:r w:rsidR="00E46EB1" w:rsidRPr="00E46EB1">
        <w:rPr>
          <w:rFonts w:ascii="Times New Roman" w:hAnsi="Times New Roman" w:cs="Times New Roman"/>
          <w:sz w:val="24"/>
          <w:szCs w:val="24"/>
        </w:rPr>
        <w:t xml:space="preserve"> (Anderson et al. 2016)</w:t>
      </w:r>
      <w:r w:rsidRPr="00E46EB1">
        <w:rPr>
          <w:rFonts w:ascii="Times New Roman" w:hAnsi="Times New Roman" w:cs="Times New Roman"/>
          <w:sz w:val="24"/>
          <w:szCs w:val="24"/>
        </w:rPr>
        <w:t xml:space="preserve">. </w:t>
      </w:r>
    </w:p>
    <w:p w:rsidR="00BF13B5" w:rsidRPr="00E46EB1" w:rsidRDefault="004A607E" w:rsidP="00E46EB1">
      <w:pPr>
        <w:spacing w:line="480" w:lineRule="auto"/>
        <w:ind w:firstLine="720"/>
        <w:rPr>
          <w:rFonts w:ascii="Times New Roman" w:hAnsi="Times New Roman" w:cs="Times New Roman"/>
          <w:sz w:val="24"/>
          <w:szCs w:val="24"/>
        </w:rPr>
      </w:pPr>
      <w:r w:rsidRPr="00E46EB1">
        <w:rPr>
          <w:rFonts w:ascii="Times New Roman" w:hAnsi="Times New Roman" w:cs="Times New Roman"/>
          <w:sz w:val="24"/>
          <w:szCs w:val="24"/>
        </w:rPr>
        <w:t>The main area where this Company enjoys its creditworthiness is from its extreme substantial cash that is hoarding. In the second quarter of the financial year 2017, Microsoft registered $ 8.5 billion of cash and cash equivalents and $ 114.3 billion of short-term investments according to the Company's balance sheet</w:t>
      </w:r>
      <w:r w:rsidR="00E46EB1" w:rsidRPr="00E46EB1">
        <w:rPr>
          <w:rFonts w:ascii="Times New Roman" w:hAnsi="Times New Roman" w:cs="Times New Roman"/>
          <w:sz w:val="24"/>
          <w:szCs w:val="24"/>
        </w:rPr>
        <w:t xml:space="preserve"> (Anderson et al. 2016)</w:t>
      </w:r>
      <w:r w:rsidRPr="00E46EB1">
        <w:rPr>
          <w:rFonts w:ascii="Times New Roman" w:hAnsi="Times New Roman" w:cs="Times New Roman"/>
          <w:sz w:val="24"/>
          <w:szCs w:val="24"/>
        </w:rPr>
        <w:t>. As a result of the changes in the Company’s credit rating, currently, Microsoft’s stock price ranges to about $65 billion, this indicates</w:t>
      </w:r>
      <w:r w:rsidR="00411DF0" w:rsidRPr="00E46EB1">
        <w:rPr>
          <w:rFonts w:ascii="Times New Roman" w:hAnsi="Times New Roman" w:cs="Times New Roman"/>
          <w:sz w:val="24"/>
          <w:szCs w:val="24"/>
        </w:rPr>
        <w:t xml:space="preserve"> that approximately a </w:t>
      </w:r>
      <w:r w:rsidRPr="00E46EB1">
        <w:rPr>
          <w:rFonts w:ascii="Times New Roman" w:hAnsi="Times New Roman" w:cs="Times New Roman"/>
          <w:sz w:val="24"/>
          <w:szCs w:val="24"/>
        </w:rPr>
        <w:t>quarter of the Comp</w:t>
      </w:r>
      <w:r w:rsidR="00411DF0" w:rsidRPr="00E46EB1">
        <w:rPr>
          <w:rFonts w:ascii="Times New Roman" w:hAnsi="Times New Roman" w:cs="Times New Roman"/>
          <w:sz w:val="24"/>
          <w:szCs w:val="24"/>
        </w:rPr>
        <w:t>any’s per-share market value is</w:t>
      </w:r>
      <w:r w:rsidRPr="00E46EB1">
        <w:rPr>
          <w:rFonts w:ascii="Times New Roman" w:hAnsi="Times New Roman" w:cs="Times New Roman"/>
          <w:sz w:val="24"/>
          <w:szCs w:val="24"/>
        </w:rPr>
        <w:t xml:space="preserve"> be </w:t>
      </w:r>
      <w:r w:rsidRPr="00E46EB1">
        <w:rPr>
          <w:rFonts w:ascii="Times New Roman" w:hAnsi="Times New Roman" w:cs="Times New Roman"/>
          <w:sz w:val="24"/>
          <w:szCs w:val="24"/>
        </w:rPr>
        <w:lastRenderedPageBreak/>
        <w:t>foun</w:t>
      </w:r>
      <w:r w:rsidR="00411DF0" w:rsidRPr="00E46EB1">
        <w:rPr>
          <w:rFonts w:ascii="Times New Roman" w:hAnsi="Times New Roman" w:cs="Times New Roman"/>
          <w:sz w:val="24"/>
          <w:szCs w:val="24"/>
        </w:rPr>
        <w:t>d in cash, cash equivalents, as well as</w:t>
      </w:r>
      <w:r w:rsidRPr="00E46EB1">
        <w:rPr>
          <w:rFonts w:ascii="Times New Roman" w:hAnsi="Times New Roman" w:cs="Times New Roman"/>
          <w:sz w:val="24"/>
          <w:szCs w:val="24"/>
        </w:rPr>
        <w:t xml:space="preserve"> short-term investments</w:t>
      </w:r>
      <w:r w:rsidR="00E46EB1" w:rsidRPr="00E46EB1">
        <w:rPr>
          <w:rFonts w:ascii="Times New Roman" w:hAnsi="Times New Roman" w:cs="Times New Roman"/>
          <w:sz w:val="24"/>
          <w:szCs w:val="24"/>
        </w:rPr>
        <w:t xml:space="preserve"> (Anderson et al. 2016)</w:t>
      </w:r>
      <w:r w:rsidRPr="00E46EB1">
        <w:rPr>
          <w:rFonts w:ascii="Times New Roman" w:hAnsi="Times New Roman" w:cs="Times New Roman"/>
          <w:sz w:val="24"/>
          <w:szCs w:val="24"/>
        </w:rPr>
        <w:t>.</w:t>
      </w:r>
      <w:r w:rsidR="00411DF0" w:rsidRPr="00E46EB1">
        <w:rPr>
          <w:rFonts w:ascii="Times New Roman" w:hAnsi="Times New Roman" w:cs="Times New Roman"/>
          <w:sz w:val="24"/>
          <w:szCs w:val="24"/>
        </w:rPr>
        <w:t xml:space="preserve"> This has boosted Microsoft with significant liquidity that contributes to its excellent</w:t>
      </w:r>
      <w:r w:rsidRPr="00E46EB1">
        <w:rPr>
          <w:rFonts w:ascii="Times New Roman" w:hAnsi="Times New Roman" w:cs="Times New Roman"/>
          <w:sz w:val="24"/>
          <w:szCs w:val="24"/>
        </w:rPr>
        <w:t xml:space="preserve"> credit rating.</w:t>
      </w:r>
      <w:r w:rsidR="000F143A" w:rsidRPr="00E46EB1">
        <w:rPr>
          <w:rFonts w:ascii="Times New Roman" w:hAnsi="Times New Roman" w:cs="Times New Roman"/>
          <w:sz w:val="24"/>
          <w:szCs w:val="24"/>
        </w:rPr>
        <w:t xml:space="preserve"> </w:t>
      </w: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Pr="00E46EB1" w:rsidRDefault="00BF13B5" w:rsidP="00E46EB1">
      <w:pPr>
        <w:spacing w:line="480" w:lineRule="auto"/>
        <w:rPr>
          <w:rFonts w:ascii="Times New Roman" w:hAnsi="Times New Roman" w:cs="Times New Roman"/>
          <w:sz w:val="24"/>
          <w:szCs w:val="24"/>
        </w:rPr>
      </w:pPr>
    </w:p>
    <w:p w:rsidR="00BF13B5" w:rsidRDefault="00BF13B5" w:rsidP="00E46EB1">
      <w:pPr>
        <w:spacing w:line="480" w:lineRule="auto"/>
        <w:rPr>
          <w:rFonts w:ascii="Times New Roman" w:hAnsi="Times New Roman" w:cs="Times New Roman"/>
          <w:sz w:val="24"/>
          <w:szCs w:val="24"/>
        </w:rPr>
      </w:pPr>
    </w:p>
    <w:p w:rsidR="00E46EB1" w:rsidRDefault="00E46EB1" w:rsidP="00E46EB1">
      <w:pPr>
        <w:spacing w:line="480" w:lineRule="auto"/>
        <w:rPr>
          <w:rFonts w:ascii="Times New Roman" w:hAnsi="Times New Roman" w:cs="Times New Roman"/>
          <w:sz w:val="24"/>
          <w:szCs w:val="24"/>
        </w:rPr>
      </w:pPr>
    </w:p>
    <w:p w:rsidR="00E46EB1" w:rsidRDefault="00E46EB1" w:rsidP="00E46EB1">
      <w:pPr>
        <w:spacing w:line="480" w:lineRule="auto"/>
        <w:rPr>
          <w:rFonts w:ascii="Times New Roman" w:hAnsi="Times New Roman" w:cs="Times New Roman"/>
          <w:sz w:val="24"/>
          <w:szCs w:val="24"/>
        </w:rPr>
      </w:pPr>
    </w:p>
    <w:p w:rsidR="00E46EB1" w:rsidRDefault="00E46EB1" w:rsidP="00E46EB1">
      <w:pPr>
        <w:spacing w:line="480" w:lineRule="auto"/>
        <w:rPr>
          <w:rFonts w:ascii="Times New Roman" w:hAnsi="Times New Roman" w:cs="Times New Roman"/>
          <w:sz w:val="24"/>
          <w:szCs w:val="24"/>
        </w:rPr>
      </w:pPr>
    </w:p>
    <w:p w:rsidR="008E7155" w:rsidRPr="00E46EB1" w:rsidRDefault="008E7155" w:rsidP="00E46EB1">
      <w:pPr>
        <w:spacing w:line="480" w:lineRule="auto"/>
        <w:rPr>
          <w:rFonts w:ascii="Times New Roman" w:hAnsi="Times New Roman" w:cs="Times New Roman"/>
          <w:sz w:val="24"/>
          <w:szCs w:val="24"/>
        </w:rPr>
      </w:pPr>
    </w:p>
    <w:p w:rsidR="00BF13B5" w:rsidRPr="00E46EB1" w:rsidRDefault="004A607E" w:rsidP="00E46EB1">
      <w:pPr>
        <w:spacing w:line="480" w:lineRule="auto"/>
        <w:jc w:val="center"/>
        <w:rPr>
          <w:rFonts w:ascii="Times New Roman" w:hAnsi="Times New Roman" w:cs="Times New Roman"/>
          <w:b/>
          <w:sz w:val="24"/>
          <w:szCs w:val="24"/>
        </w:rPr>
      </w:pPr>
      <w:r w:rsidRPr="00E46EB1">
        <w:rPr>
          <w:rFonts w:ascii="Times New Roman" w:hAnsi="Times New Roman" w:cs="Times New Roman"/>
          <w:b/>
          <w:sz w:val="24"/>
          <w:szCs w:val="24"/>
        </w:rPr>
        <w:lastRenderedPageBreak/>
        <w:t>References</w:t>
      </w:r>
    </w:p>
    <w:p w:rsidR="00E46EB1" w:rsidRPr="00E46EB1" w:rsidRDefault="004A607E" w:rsidP="00E46EB1">
      <w:pPr>
        <w:spacing w:line="480" w:lineRule="auto"/>
        <w:ind w:left="720" w:hanging="720"/>
        <w:rPr>
          <w:rFonts w:ascii="Times New Roman" w:hAnsi="Times New Roman" w:cs="Times New Roman"/>
          <w:sz w:val="24"/>
          <w:szCs w:val="24"/>
        </w:rPr>
      </w:pPr>
      <w:r w:rsidRPr="00E46EB1">
        <w:rPr>
          <w:rFonts w:ascii="Times New Roman" w:hAnsi="Times New Roman" w:cs="Times New Roman"/>
          <w:sz w:val="24"/>
          <w:szCs w:val="24"/>
        </w:rPr>
        <w:t xml:space="preserve">Anderson, D. R., Sweeney, D. J., Williams, T. A., </w:t>
      </w:r>
      <w:proofErr w:type="spellStart"/>
      <w:r w:rsidRPr="00E46EB1">
        <w:rPr>
          <w:rFonts w:ascii="Times New Roman" w:hAnsi="Times New Roman" w:cs="Times New Roman"/>
          <w:sz w:val="24"/>
          <w:szCs w:val="24"/>
        </w:rPr>
        <w:t>Camm</w:t>
      </w:r>
      <w:proofErr w:type="spellEnd"/>
      <w:r w:rsidRPr="00E46EB1">
        <w:rPr>
          <w:rFonts w:ascii="Times New Roman" w:hAnsi="Times New Roman" w:cs="Times New Roman"/>
          <w:sz w:val="24"/>
          <w:szCs w:val="24"/>
        </w:rPr>
        <w:t xml:space="preserve">, J. D., &amp; Cochran, J. J. (2016). Statistics for business &amp; economics. Nelson Education. </w:t>
      </w:r>
    </w:p>
    <w:p w:rsidR="00E46EB1" w:rsidRPr="00E46EB1" w:rsidRDefault="004A607E" w:rsidP="00E46EB1">
      <w:pPr>
        <w:spacing w:line="480" w:lineRule="auto"/>
        <w:ind w:left="720" w:hanging="720"/>
        <w:rPr>
          <w:rFonts w:ascii="Times New Roman" w:hAnsi="Times New Roman" w:cs="Times New Roman"/>
          <w:sz w:val="24"/>
          <w:szCs w:val="24"/>
        </w:rPr>
      </w:pPr>
      <w:r w:rsidRPr="00E46EB1">
        <w:rPr>
          <w:rFonts w:ascii="Times New Roman" w:hAnsi="Times New Roman" w:cs="Times New Roman"/>
          <w:sz w:val="24"/>
          <w:szCs w:val="24"/>
        </w:rPr>
        <w:t>Griffin, J. M. (2019). Ten Years of Evidence: Was Fraud a Force in the Financial Crisis</w:t>
      </w:r>
      <w:proofErr w:type="gramStart"/>
      <w:r w:rsidRPr="00E46EB1">
        <w:rPr>
          <w:rFonts w:ascii="Times New Roman" w:hAnsi="Times New Roman" w:cs="Times New Roman"/>
          <w:sz w:val="24"/>
          <w:szCs w:val="24"/>
        </w:rPr>
        <w:t>?.</w:t>
      </w:r>
      <w:proofErr w:type="gramEnd"/>
      <w:r w:rsidRPr="00E46EB1">
        <w:rPr>
          <w:rFonts w:ascii="Times New Roman" w:hAnsi="Times New Roman" w:cs="Times New Roman"/>
          <w:sz w:val="24"/>
          <w:szCs w:val="24"/>
        </w:rPr>
        <w:t xml:space="preserve"> Available at SSRN 3320979. </w:t>
      </w:r>
    </w:p>
    <w:p w:rsidR="00E46EB1" w:rsidRPr="00E46EB1" w:rsidRDefault="004A607E" w:rsidP="00E46EB1">
      <w:pPr>
        <w:spacing w:line="480" w:lineRule="auto"/>
        <w:ind w:left="720" w:hanging="720"/>
        <w:rPr>
          <w:rFonts w:ascii="Times New Roman" w:hAnsi="Times New Roman" w:cs="Times New Roman"/>
          <w:sz w:val="24"/>
          <w:szCs w:val="24"/>
        </w:rPr>
      </w:pPr>
      <w:r w:rsidRPr="00E46EB1">
        <w:rPr>
          <w:rFonts w:ascii="Times New Roman" w:hAnsi="Times New Roman" w:cs="Times New Roman"/>
          <w:sz w:val="24"/>
          <w:szCs w:val="24"/>
        </w:rPr>
        <w:t xml:space="preserve"> </w:t>
      </w:r>
      <w:proofErr w:type="spellStart"/>
      <w:r w:rsidRPr="00E46EB1">
        <w:rPr>
          <w:rFonts w:ascii="Times New Roman" w:hAnsi="Times New Roman" w:cs="Times New Roman"/>
          <w:sz w:val="24"/>
          <w:szCs w:val="24"/>
        </w:rPr>
        <w:t>Hardie</w:t>
      </w:r>
      <w:proofErr w:type="spellEnd"/>
      <w:r w:rsidRPr="00E46EB1">
        <w:rPr>
          <w:rFonts w:ascii="Times New Roman" w:hAnsi="Times New Roman" w:cs="Times New Roman"/>
          <w:sz w:val="24"/>
          <w:szCs w:val="24"/>
        </w:rPr>
        <w:t xml:space="preserve">, I., &amp; </w:t>
      </w:r>
      <w:proofErr w:type="spellStart"/>
      <w:r w:rsidRPr="00E46EB1">
        <w:rPr>
          <w:rFonts w:ascii="Times New Roman" w:hAnsi="Times New Roman" w:cs="Times New Roman"/>
          <w:sz w:val="24"/>
          <w:szCs w:val="24"/>
        </w:rPr>
        <w:t>Rethel</w:t>
      </w:r>
      <w:proofErr w:type="spellEnd"/>
      <w:r w:rsidRPr="00E46EB1">
        <w:rPr>
          <w:rFonts w:ascii="Times New Roman" w:hAnsi="Times New Roman" w:cs="Times New Roman"/>
          <w:sz w:val="24"/>
          <w:szCs w:val="24"/>
        </w:rPr>
        <w:t>, L. (2019). Financial structure and the development of domestic bond markets in emerging economies. Business and politics, 21(1), 86-112.</w:t>
      </w:r>
    </w:p>
    <w:sectPr w:rsidR="00E46EB1" w:rsidRPr="00E46EB1" w:rsidSect="00E46E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84C" w:rsidRDefault="0039484C">
      <w:pPr>
        <w:spacing w:after="0" w:line="240" w:lineRule="auto"/>
      </w:pPr>
      <w:r>
        <w:separator/>
      </w:r>
    </w:p>
  </w:endnote>
  <w:endnote w:type="continuationSeparator" w:id="0">
    <w:p w:rsidR="0039484C" w:rsidRDefault="00394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84C" w:rsidRDefault="0039484C">
      <w:pPr>
        <w:spacing w:after="0" w:line="240" w:lineRule="auto"/>
      </w:pPr>
      <w:r>
        <w:separator/>
      </w:r>
    </w:p>
  </w:footnote>
  <w:footnote w:type="continuationSeparator" w:id="0">
    <w:p w:rsidR="0039484C" w:rsidRDefault="00394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EB1" w:rsidRDefault="004A607E">
    <w:pPr>
      <w:pStyle w:val="Header"/>
      <w:jc w:val="right"/>
    </w:pPr>
    <w:r>
      <w:rPr>
        <w:rFonts w:ascii="Times New Roman" w:hAnsi="Times New Roman" w:cs="Times New Roman"/>
        <w:sz w:val="24"/>
        <w:szCs w:val="24"/>
      </w:rPr>
      <w:t xml:space="preserve">The Bond Market                                                                                                                             </w:t>
    </w:r>
    <w:sdt>
      <w:sdtPr>
        <w:id w:val="-11167575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129D">
          <w:rPr>
            <w:noProof/>
          </w:rPr>
          <w:t>2</w:t>
        </w:r>
        <w:r>
          <w:rPr>
            <w:noProof/>
          </w:rPr>
          <w:fldChar w:fldCharType="end"/>
        </w:r>
      </w:sdtContent>
    </w:sdt>
  </w:p>
  <w:p w:rsidR="00E46EB1" w:rsidRDefault="00E46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EB1" w:rsidRPr="00E46EB1" w:rsidRDefault="004A607E">
    <w:pPr>
      <w:pStyle w:val="Header"/>
      <w:rPr>
        <w:rFonts w:ascii="Times New Roman" w:hAnsi="Times New Roman" w:cs="Times New Roman"/>
        <w:sz w:val="24"/>
        <w:szCs w:val="24"/>
      </w:rPr>
    </w:pPr>
    <w:r>
      <w:rPr>
        <w:rFonts w:ascii="Times New Roman" w:hAnsi="Times New Roman" w:cs="Times New Roman"/>
        <w:sz w:val="24"/>
        <w:szCs w:val="24"/>
      </w:rPr>
      <w:t>Running head: The Bond Market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E11"/>
    <w:rsid w:val="00013EC7"/>
    <w:rsid w:val="000F143A"/>
    <w:rsid w:val="0027129D"/>
    <w:rsid w:val="0039484C"/>
    <w:rsid w:val="00411DF0"/>
    <w:rsid w:val="004A607E"/>
    <w:rsid w:val="00563798"/>
    <w:rsid w:val="0070203D"/>
    <w:rsid w:val="007A5E8A"/>
    <w:rsid w:val="008E7155"/>
    <w:rsid w:val="00B14E11"/>
    <w:rsid w:val="00BC6980"/>
    <w:rsid w:val="00BF13B5"/>
    <w:rsid w:val="00DD5D10"/>
    <w:rsid w:val="00E23599"/>
    <w:rsid w:val="00E46EB1"/>
    <w:rsid w:val="00EC79F7"/>
    <w:rsid w:val="00F75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8123C-2771-48A2-A035-BC30BAE6B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EB1"/>
  </w:style>
  <w:style w:type="paragraph" w:styleId="Footer">
    <w:name w:val="footer"/>
    <w:basedOn w:val="Normal"/>
    <w:link w:val="FooterChar"/>
    <w:uiPriority w:val="99"/>
    <w:unhideWhenUsed/>
    <w:rsid w:val="00E46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2019-07-02T00:09:00Z</dcterms:created>
  <dcterms:modified xsi:type="dcterms:W3CDTF">2019-07-02T00:09:00Z</dcterms:modified>
</cp:coreProperties>
</file>